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2CABEE3C" w:rsidR="003D395E" w:rsidRPr="00E85AAF" w:rsidRDefault="00463CB7" w:rsidP="00E85AAF">
      <w:pPr>
        <w:widowControl w:val="0"/>
        <w:rPr>
          <w:rFonts w:asciiTheme="majorHAnsi" w:hAnsiTheme="majorHAnsi"/>
          <w:noProof/>
        </w:rPr>
      </w:pPr>
      <w:r w:rsidRPr="004C6EFB">
        <w:rPr>
          <w:lang w:eastAsia="cs-CZ"/>
        </w:rPr>
        <w:t xml:space="preserve">Tato smlouva je uzavřena na základě výsledků </w:t>
      </w:r>
      <w:r w:rsidR="001C2DAA" w:rsidRPr="004C6EFB">
        <w:rPr>
          <w:lang w:eastAsia="cs-CZ"/>
        </w:rPr>
        <w:t>výběrového</w:t>
      </w:r>
      <w:r w:rsidRPr="004C6EFB">
        <w:rPr>
          <w:lang w:eastAsia="cs-CZ"/>
        </w:rPr>
        <w:t xml:space="preserve"> ří</w:t>
      </w:r>
      <w:r w:rsidR="007C525A" w:rsidRPr="004C6EFB">
        <w:rPr>
          <w:lang w:eastAsia="cs-CZ"/>
        </w:rPr>
        <w:t>zení veřejné zakázky s názvem „</w:t>
      </w:r>
      <w:r w:rsidR="004C6EFB" w:rsidRPr="004C6EFB">
        <w:rPr>
          <w:rFonts w:ascii="Verdana" w:eastAsia="Verdana" w:hAnsi="Verdana" w:cs="Verdana"/>
          <w:b/>
          <w:color w:val="000000"/>
        </w:rPr>
        <w:t>Rozvoj SAP IS-U – Výroba elektřiny</w:t>
      </w:r>
      <w:r w:rsidRPr="004C6EFB">
        <w:rPr>
          <w:b/>
          <w:lang w:eastAsia="cs-CZ"/>
        </w:rPr>
        <w:t>“</w:t>
      </w:r>
      <w:r w:rsidR="007C525A" w:rsidRPr="004C6EFB">
        <w:rPr>
          <w:b/>
          <w:lang w:eastAsia="cs-CZ"/>
        </w:rPr>
        <w:t xml:space="preserve"> </w:t>
      </w:r>
      <w:r w:rsidR="007C525A" w:rsidRPr="004C6EFB">
        <w:rPr>
          <w:lang w:eastAsia="cs-CZ"/>
        </w:rPr>
        <w:t>v rámci zavedeného dynamického nákupního systému s názvem „Dynamický nákupní sy</w:t>
      </w:r>
      <w:r w:rsidR="00387E56" w:rsidRPr="004C6EFB">
        <w:rPr>
          <w:lang w:eastAsia="cs-CZ"/>
        </w:rPr>
        <w:t>stém rozvoj SAP“ pro kategorii</w:t>
      </w:r>
      <w:r w:rsidR="007B336A" w:rsidRPr="004C6EFB">
        <w:rPr>
          <w:lang w:eastAsia="cs-CZ"/>
        </w:rPr>
        <w:t xml:space="preserve"> </w:t>
      </w:r>
      <w:r w:rsidR="004C6EFB" w:rsidRPr="004C6EFB">
        <w:rPr>
          <w:lang w:eastAsia="cs-CZ"/>
        </w:rPr>
        <w:t>3</w:t>
      </w:r>
      <w:r w:rsidR="007C525A" w:rsidRPr="004C6EFB">
        <w:rPr>
          <w:lang w:eastAsia="cs-CZ"/>
        </w:rPr>
        <w:t xml:space="preserve">– </w:t>
      </w:r>
      <w:r w:rsidR="004C6EFB" w:rsidRPr="004C6EFB">
        <w:rPr>
          <w:lang w:eastAsia="cs-CZ"/>
        </w:rPr>
        <w:t>IS-U</w:t>
      </w:r>
      <w:r w:rsidR="00983173" w:rsidRPr="004C6EFB">
        <w:rPr>
          <w:lang w:eastAsia="cs-CZ"/>
        </w:rPr>
        <w:t>,</w:t>
      </w:r>
      <w:r w:rsidR="007C525A" w:rsidRPr="004C6EFB">
        <w:rPr>
          <w:lang w:eastAsia="cs-CZ"/>
        </w:rPr>
        <w:t xml:space="preserve"> podle zákona č. 134/2016 Sb., o zadávání veřejných zakázek, ve znění pozdějších předpisů,</w:t>
      </w:r>
      <w:r w:rsidR="00224946" w:rsidRPr="004C6EFB">
        <w:rPr>
          <w:lang w:eastAsia="cs-CZ"/>
        </w:rPr>
        <w:t xml:space="preserve"> </w:t>
      </w:r>
      <w:r w:rsidRPr="004C6EFB">
        <w:rPr>
          <w:rFonts w:eastAsia="Times New Roman" w:cs="Times New Roman"/>
          <w:lang w:eastAsia="cs-CZ"/>
        </w:rPr>
        <w:t xml:space="preserve">č.j. veřejné zakázky </w:t>
      </w:r>
      <w:r w:rsidR="004C6EFB" w:rsidRPr="004C6EFB">
        <w:rPr>
          <w:rFonts w:eastAsia="Times New Roman" w:cs="Times New Roman"/>
          <w:lang w:eastAsia="cs-CZ"/>
        </w:rPr>
        <w:t>83753</w:t>
      </w:r>
      <w:r w:rsidR="00D72F41" w:rsidRPr="004C6EFB">
        <w:rPr>
          <w:rFonts w:eastAsia="Times New Roman" w:cs="Times New Roman"/>
          <w:lang w:eastAsia="cs-CZ"/>
        </w:rPr>
        <w:t>/2024</w:t>
      </w:r>
      <w:r w:rsidR="004E53FA" w:rsidRPr="004C6EFB">
        <w:rPr>
          <w:rFonts w:eastAsia="Times New Roman" w:cs="Times New Roman"/>
          <w:lang w:eastAsia="cs-CZ"/>
        </w:rPr>
        <w:t>-SŽ-GŘ-O8</w:t>
      </w:r>
      <w:r w:rsidRPr="004C6EFB">
        <w:rPr>
          <w:rFonts w:eastAsia="Times New Roman" w:cs="Times New Roman"/>
          <w:lang w:eastAsia="cs-CZ"/>
        </w:rPr>
        <w:t xml:space="preserve"> </w:t>
      </w:r>
      <w:r w:rsidRPr="004C6EFB">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D72F41"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D72F41">
        <w:rPr>
          <w:b w:val="0"/>
          <w:u w:val="none"/>
        </w:rPr>
        <w:t xml:space="preserve">Přílohou č. </w:t>
      </w:r>
      <w:r w:rsidR="00114B20" w:rsidRPr="00D72F41">
        <w:rPr>
          <w:b w:val="0"/>
          <w:u w:val="none"/>
        </w:rPr>
        <w:t>2</w:t>
      </w:r>
      <w:r w:rsidR="001F729E" w:rsidRPr="00D72F41">
        <w:rPr>
          <w:b w:val="0"/>
          <w:u w:val="none"/>
        </w:rPr>
        <w:t xml:space="preserve"> Platforma SŽ (včetně jejích příloh). Ustanovení Přílohy č. 1 Specifikace Plnění mají přednost před zněním Přílohy č. </w:t>
      </w:r>
      <w:r w:rsidR="00114B20" w:rsidRPr="00D72F41">
        <w:rPr>
          <w:b w:val="0"/>
          <w:u w:val="none"/>
        </w:rPr>
        <w:t>2</w:t>
      </w:r>
      <w:r w:rsidR="001F729E" w:rsidRPr="00D72F41">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10DED309" w:rsidR="00C6288E"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4F52CD12" w14:textId="77777777" w:rsidR="00D72F41" w:rsidRPr="00D72F41" w:rsidRDefault="00D72F41" w:rsidP="00D72F41"/>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62E0700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w:t>
      </w:r>
      <w:r w:rsidRPr="00392286">
        <w:rPr>
          <w:b w:val="0"/>
          <w:u w:val="none"/>
        </w:rPr>
        <w:lastRenderedPageBreak/>
        <w:t>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40065AA6"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 xml:space="preserve">provedeného plnění a návrh finančního vypořádání, zejména s přihlédnutím k okamžiku zániku smluvního </w:t>
      </w:r>
      <w:r w:rsidR="00697A73" w:rsidRPr="00897149">
        <w:rPr>
          <w:rFonts w:asciiTheme="minorHAnsi" w:hAnsiTheme="minorHAnsi"/>
          <w:sz w:val="18"/>
          <w:szCs w:val="18"/>
        </w:rPr>
        <w:lastRenderedPageBreak/>
        <w:t>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27F70586" w:rsidR="00C6288E" w:rsidRDefault="00C6288E" w:rsidP="00B5606C">
      <w:pPr>
        <w:pStyle w:val="Nadpis4"/>
        <w:keepNext w:val="0"/>
        <w:keepLines w:val="0"/>
        <w:widowControl w:val="0"/>
        <w:spacing w:line="276" w:lineRule="auto"/>
        <w:ind w:left="425" w:hanging="431"/>
        <w:jc w:val="left"/>
        <w:rPr>
          <w:b w:val="0"/>
          <w:u w:val="none"/>
        </w:rPr>
      </w:pPr>
      <w:r>
        <w:rPr>
          <w:b w:val="0"/>
          <w:u w:val="none"/>
        </w:rPr>
        <w:t>Provádění Plnění bude zahájeno ode dne nabytí účinnosti této Smlouvy</w:t>
      </w:r>
      <w:r w:rsidR="002F7F04">
        <w:rPr>
          <w:b w:val="0"/>
          <w:u w:val="none"/>
        </w:rPr>
        <w:t xml:space="preserve">. </w:t>
      </w:r>
      <w:r w:rsidR="001A058E">
        <w:rPr>
          <w:b w:val="0"/>
          <w:u w:val="none"/>
        </w:rPr>
        <w:t xml:space="preserve">Provádění plnění bude dokončeno nejpozději </w:t>
      </w:r>
      <w:r w:rsidR="00387E56">
        <w:rPr>
          <w:b w:val="0"/>
          <w:u w:val="none"/>
        </w:rPr>
        <w:t xml:space="preserve">do </w:t>
      </w:r>
      <w:r w:rsidR="004C6EFB">
        <w:rPr>
          <w:b w:val="0"/>
          <w:u w:val="none"/>
        </w:rPr>
        <w:t>2</w:t>
      </w:r>
      <w:r w:rsidR="009835AF">
        <w:rPr>
          <w:b w:val="0"/>
          <w:u w:val="none"/>
        </w:rPr>
        <w:t>45</w:t>
      </w:r>
      <w:r w:rsidR="00246F69">
        <w:rPr>
          <w:b w:val="0"/>
          <w:u w:val="none"/>
        </w:rPr>
        <w:t xml:space="preserve"> od účinnosti této Smlouvy</w:t>
      </w:r>
      <w:r w:rsidR="001A058E">
        <w:rPr>
          <w:b w:val="0"/>
          <w:u w:val="none"/>
        </w:rPr>
        <w:t xml:space="preserve">. </w:t>
      </w:r>
    </w:p>
    <w:p w14:paraId="3DBDFBC2" w14:textId="25DA054E" w:rsidR="00D72F41" w:rsidRPr="009835AF" w:rsidRDefault="00D72F41" w:rsidP="00D72F41">
      <w:pPr>
        <w:pStyle w:val="Nadpis4"/>
        <w:keepNext w:val="0"/>
        <w:keepLines w:val="0"/>
        <w:widowControl w:val="0"/>
        <w:spacing w:line="276" w:lineRule="auto"/>
        <w:ind w:left="425" w:hanging="431"/>
        <w:jc w:val="left"/>
      </w:pPr>
      <w:r w:rsidRPr="009835AF">
        <w:rPr>
          <w:b w:val="0"/>
          <w:u w:val="none"/>
        </w:rPr>
        <w:t>Dílo bude Zhotovitel provádět v termínech sjednaných v Příloze č. 8 Harmonogram.</w:t>
      </w:r>
    </w:p>
    <w:p w14:paraId="335147AD" w14:textId="7AD94203"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4C6EFB"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4C6EFB">
        <w:rPr>
          <w:b w:val="0"/>
          <w:u w:val="none"/>
        </w:rPr>
        <w:t>Kontaktní osobou</w:t>
      </w:r>
      <w:r w:rsidR="00447B88" w:rsidRPr="004C6EFB">
        <w:rPr>
          <w:b w:val="0"/>
          <w:u w:val="none"/>
        </w:rPr>
        <w:t xml:space="preserve"> za</w:t>
      </w:r>
      <w:r w:rsidRPr="004C6EFB">
        <w:rPr>
          <w:b w:val="0"/>
          <w:u w:val="none"/>
        </w:rPr>
        <w:t xml:space="preserve"> účelem plnění této Smlouvy je</w:t>
      </w:r>
      <w:r w:rsidR="00447B88" w:rsidRPr="004C6EFB">
        <w:rPr>
          <w:b w:val="0"/>
          <w:u w:val="none"/>
        </w:rPr>
        <w:t xml:space="preserve"> za </w:t>
      </w:r>
      <w:r w:rsidR="00447B88" w:rsidRPr="004C6EFB">
        <w:rPr>
          <w:rFonts w:asciiTheme="minorHAnsi" w:hAnsiTheme="minorHAnsi"/>
          <w:b w:val="0"/>
          <w:u w:val="none"/>
        </w:rPr>
        <w:t>Objednatele</w:t>
      </w:r>
      <w:r w:rsidR="00224946" w:rsidRPr="004C6EFB">
        <w:rPr>
          <w:rFonts w:asciiTheme="minorHAnsi" w:hAnsiTheme="minorHAnsi"/>
          <w:b w:val="0"/>
          <w:u w:val="none"/>
        </w:rPr>
        <w:t>:</w:t>
      </w:r>
      <w:r w:rsidR="00447B88" w:rsidRPr="004C6EFB">
        <w:rPr>
          <w:rFonts w:asciiTheme="minorHAnsi" w:hAnsiTheme="minorHAnsi"/>
          <w:b w:val="0"/>
          <w:u w:val="none"/>
        </w:rPr>
        <w:t xml:space="preserve"> </w:t>
      </w:r>
      <w:r w:rsidRPr="004C6EFB">
        <w:rPr>
          <w:rFonts w:asciiTheme="minorHAnsi" w:hAnsiTheme="minorHAnsi"/>
          <w:b w:val="0"/>
          <w:u w:val="none"/>
        </w:rPr>
        <w:t>Aleš Janda</w:t>
      </w:r>
      <w:r w:rsidR="00447B88" w:rsidRPr="004C6EFB">
        <w:rPr>
          <w:rFonts w:asciiTheme="minorHAnsi" w:hAnsiTheme="minorHAnsi"/>
          <w:b w:val="0"/>
          <w:u w:val="none"/>
        </w:rPr>
        <w:t>,</w:t>
      </w:r>
      <w:r w:rsidR="00224946" w:rsidRPr="004C6EFB">
        <w:rPr>
          <w:rFonts w:asciiTheme="minorHAnsi" w:hAnsiTheme="minorHAnsi"/>
          <w:b w:val="0"/>
          <w:u w:val="none"/>
        </w:rPr>
        <w:t xml:space="preserve"> tel.: </w:t>
      </w:r>
      <w:r w:rsidRPr="004C6EFB">
        <w:rPr>
          <w:rFonts w:asciiTheme="minorHAnsi" w:hAnsiTheme="minorHAnsi"/>
          <w:b w:val="0"/>
          <w:u w:val="none"/>
        </w:rPr>
        <w:t>605 221 462</w:t>
      </w:r>
      <w:r w:rsidR="00224946" w:rsidRPr="004C6EFB">
        <w:rPr>
          <w:rFonts w:asciiTheme="minorHAnsi" w:hAnsiTheme="minorHAnsi"/>
          <w:b w:val="0"/>
          <w:u w:val="none"/>
        </w:rPr>
        <w:t xml:space="preserve">, e-mail: </w:t>
      </w:r>
      <w:r w:rsidRPr="004C6EFB">
        <w:rPr>
          <w:rFonts w:asciiTheme="minorHAnsi" w:hAnsiTheme="minorHAnsi"/>
          <w:b w:val="0"/>
          <w:u w:val="none"/>
        </w:rPr>
        <w:t>JandaA</w:t>
      </w:r>
      <w:r w:rsidR="00224946" w:rsidRPr="004C6EFB">
        <w:rPr>
          <w:rFonts w:asciiTheme="minorHAnsi" w:hAnsiTheme="minorHAnsi"/>
          <w:b w:val="0"/>
          <w:u w:val="none"/>
        </w:rPr>
        <w:t>@spravazeleznic.cz</w:t>
      </w:r>
    </w:p>
    <w:p w14:paraId="117212FF" w14:textId="677F1AE1" w:rsidR="00447B88" w:rsidRPr="004C6EFB" w:rsidRDefault="00447B88" w:rsidP="00447B88">
      <w:pPr>
        <w:pStyle w:val="Nadpis4"/>
        <w:keepNext w:val="0"/>
        <w:keepLines w:val="0"/>
        <w:widowControl w:val="0"/>
        <w:spacing w:line="276" w:lineRule="auto"/>
        <w:ind w:left="425" w:hanging="431"/>
        <w:jc w:val="left"/>
        <w:rPr>
          <w:b w:val="0"/>
          <w:u w:val="none"/>
        </w:rPr>
      </w:pPr>
      <w:r w:rsidRPr="004C6EFB">
        <w:rPr>
          <w:b w:val="0"/>
          <w:u w:val="none"/>
        </w:rPr>
        <w:t xml:space="preserve">Kontaktní osobou Objednatele pro oblast kybernetické bezpečnosti je </w:t>
      </w:r>
      <w:r w:rsidR="00D72F41" w:rsidRPr="004C6EFB">
        <w:rPr>
          <w:b w:val="0"/>
          <w:u w:val="none"/>
        </w:rPr>
        <w:t>Mgr. Bc. Petr Soukup</w:t>
      </w:r>
      <w:r w:rsidRPr="004C6EFB">
        <w:rPr>
          <w:b w:val="0"/>
          <w:u w:val="none"/>
        </w:rPr>
        <w:t xml:space="preserve">, tel.: </w:t>
      </w:r>
      <w:r w:rsidR="00D72F41" w:rsidRPr="004C6EFB">
        <w:rPr>
          <w:b w:val="0"/>
          <w:u w:val="none"/>
        </w:rPr>
        <w:t>727 975 519</w:t>
      </w:r>
      <w:r w:rsidRPr="004C6EFB">
        <w:rPr>
          <w:b w:val="0"/>
          <w:u w:val="none"/>
        </w:rPr>
        <w:t xml:space="preserve">, e-mail: </w:t>
      </w:r>
      <w:r w:rsidR="00D72F41" w:rsidRPr="004C6EFB">
        <w:rPr>
          <w:b w:val="0"/>
          <w:u w:val="none"/>
        </w:rPr>
        <w:t>SoukupP</w:t>
      </w:r>
      <w:r w:rsidRPr="004C6EFB">
        <w:rPr>
          <w:b w:val="0"/>
          <w:u w:val="none"/>
        </w:rPr>
        <w:t>@spravazeleznic.cz</w:t>
      </w:r>
      <w:r w:rsidRPr="004C6EFB">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C76FBA0" w14:textId="615BA349" w:rsidR="00D72F41" w:rsidRPr="008744F2" w:rsidRDefault="00D72F41" w:rsidP="00D72F41">
      <w:pPr>
        <w:pStyle w:val="Nadpis4"/>
        <w:keepNext w:val="0"/>
        <w:keepLines w:val="0"/>
        <w:widowControl w:val="0"/>
        <w:spacing w:line="276" w:lineRule="auto"/>
        <w:ind w:left="425" w:hanging="431"/>
        <w:jc w:val="left"/>
        <w:rPr>
          <w:b w:val="0"/>
          <w:u w:val="none"/>
        </w:rPr>
      </w:pPr>
      <w:r w:rsidRPr="008744F2">
        <w:rPr>
          <w:b w:val="0"/>
          <w:u w:val="none"/>
        </w:rPr>
        <w:t xml:space="preserve">Objednatel </w:t>
      </w:r>
      <w:r w:rsidRPr="00A24088">
        <w:rPr>
          <w:b w:val="0"/>
          <w:u w:val="none"/>
        </w:rPr>
        <w:t>se zavazuje Cenu</w:t>
      </w:r>
      <w:r>
        <w:rPr>
          <w:b w:val="0"/>
          <w:u w:val="none"/>
        </w:rPr>
        <w:t xml:space="preserve"> (pevná část plnění)</w:t>
      </w:r>
      <w:r w:rsidRPr="00A24088">
        <w:rPr>
          <w:b w:val="0"/>
          <w:u w:val="none"/>
        </w:rPr>
        <w:t xml:space="preserve"> </w:t>
      </w:r>
      <w:r>
        <w:rPr>
          <w:b w:val="0"/>
          <w:u w:val="none"/>
        </w:rPr>
        <w:t>za</w:t>
      </w:r>
      <w:r w:rsidRPr="00A24088">
        <w:rPr>
          <w:b w:val="0"/>
          <w:u w:val="none"/>
        </w:rPr>
        <w:t xml:space="preserve">platit po provedení Díla, a to ve výši sjednané v Příloze č. </w:t>
      </w:r>
      <w:r>
        <w:rPr>
          <w:b w:val="0"/>
          <w:u w:val="none"/>
        </w:rPr>
        <w:t>7</w:t>
      </w:r>
      <w:r w:rsidRPr="00A24088">
        <w:rPr>
          <w:b w:val="0"/>
          <w:u w:val="none"/>
        </w:rPr>
        <w:t xml:space="preserve"> </w:t>
      </w:r>
      <w:r w:rsidRPr="00A24088">
        <w:rPr>
          <w:b w:val="0"/>
          <w:i/>
          <w:u w:val="none"/>
        </w:rPr>
        <w:t>Cena Plnění</w:t>
      </w:r>
      <w:r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7BA0164B"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47842E1C"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34E9D38C" w14:textId="46FCE5EB" w:rsidR="00D72F41" w:rsidRPr="00FF1E47" w:rsidRDefault="00D72F41" w:rsidP="00D72F41">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09656081" w14:textId="77777777" w:rsidR="00D72F41" w:rsidRDefault="00D72F41" w:rsidP="00D72F41">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791FC47D" w14:textId="77777777" w:rsidR="00D72F41" w:rsidRPr="009835AF" w:rsidRDefault="00D72F41" w:rsidP="00D72F41">
      <w:pPr>
        <w:pStyle w:val="Nadpis4"/>
        <w:keepNext w:val="0"/>
        <w:keepLines w:val="0"/>
        <w:widowControl w:val="0"/>
        <w:spacing w:line="276" w:lineRule="auto"/>
        <w:ind w:left="425" w:hanging="431"/>
        <w:jc w:val="left"/>
        <w:rPr>
          <w:b w:val="0"/>
          <w:u w:val="none"/>
        </w:rPr>
      </w:pPr>
      <w:r w:rsidRPr="00831354">
        <w:rPr>
          <w:b w:val="0"/>
          <w:u w:val="none"/>
        </w:rPr>
        <w:t xml:space="preserve">Smluvní strany se dohodly, že Cenu Plnění je Objednatel povinen uhradit Zhotoviteli do </w:t>
      </w:r>
      <w:r w:rsidRPr="009835AF">
        <w:rPr>
          <w:b w:val="0"/>
          <w:u w:val="none"/>
        </w:rPr>
        <w:t>60 dnů ode dne doručení faktury Objednateli.</w:t>
      </w:r>
    </w:p>
    <w:p w14:paraId="09D27AC5" w14:textId="04D5C4C0" w:rsidR="009B0AD5" w:rsidRPr="009B0AD5" w:rsidRDefault="009B0AD5" w:rsidP="009B0AD5">
      <w:pPr>
        <w:pStyle w:val="Nadpis4"/>
        <w:keepNext w:val="0"/>
        <w:keepLines w:val="0"/>
        <w:widowControl w:val="0"/>
        <w:spacing w:line="276" w:lineRule="auto"/>
        <w:ind w:left="425" w:hanging="431"/>
        <w:jc w:val="left"/>
      </w:pPr>
      <w:r w:rsidRPr="00717676">
        <w:rPr>
          <w:b w:val="0"/>
          <w:u w:val="none"/>
        </w:rPr>
        <w:t>Smluvní strany se dohodly, že Zhotovitel je povinen nahradit škodu či újmu ve smyslu Obchodních podmínek a/nebo Újmu ve smyslu Zvláštních obchodních podmínek maximálně do výše celkové ceny včetně DPH sjednané</w:t>
      </w:r>
      <w:r w:rsidRPr="008157E4">
        <w:rPr>
          <w:b w:val="0"/>
          <w:u w:val="none"/>
        </w:rPr>
        <w:t xml:space="preserve"> v Příloze č. 7 </w:t>
      </w:r>
      <w:r w:rsidRPr="008157E4">
        <w:rPr>
          <w:b w:val="0"/>
          <w:i/>
          <w:u w:val="none"/>
        </w:rPr>
        <w:t>Cena Plnění</w:t>
      </w:r>
      <w:r w:rsidRPr="00DC5801">
        <w:rPr>
          <w:b w:val="0"/>
        </w:rPr>
        <w:t>.</w:t>
      </w:r>
      <w:r w:rsidR="00ED050C">
        <w:rPr>
          <w:b w:val="0"/>
        </w:rPr>
        <w:t xml:space="preserve"> To </w:t>
      </w:r>
      <w:r w:rsidR="00ED050C">
        <w:rPr>
          <w:b w:val="0"/>
        </w:rPr>
        <w:lastRenderedPageBreak/>
        <w:t xml:space="preserve">neplatí v případě, kdy je </w:t>
      </w:r>
      <w:r w:rsidR="00ED050C" w:rsidRPr="00717676">
        <w:rPr>
          <w:b w:val="0"/>
          <w:u w:val="none"/>
        </w:rPr>
        <w:t>škod</w:t>
      </w:r>
      <w:r w:rsidR="00650132">
        <w:rPr>
          <w:b w:val="0"/>
          <w:u w:val="none"/>
        </w:rPr>
        <w:t>a</w:t>
      </w:r>
      <w:r w:rsidR="00ED050C" w:rsidRPr="00717676">
        <w:rPr>
          <w:b w:val="0"/>
          <w:u w:val="none"/>
        </w:rPr>
        <w:t xml:space="preserve"> či újm</w:t>
      </w:r>
      <w:r w:rsidR="00650132">
        <w:rPr>
          <w:b w:val="0"/>
          <w:u w:val="none"/>
        </w:rPr>
        <w:t>a</w:t>
      </w:r>
      <w:r w:rsidR="00ED050C" w:rsidRPr="00717676">
        <w:rPr>
          <w:b w:val="0"/>
          <w:u w:val="none"/>
        </w:rPr>
        <w:t xml:space="preserve"> a/nebo Újm</w:t>
      </w:r>
      <w:r w:rsidR="00650132">
        <w:rPr>
          <w:b w:val="0"/>
          <w:u w:val="none"/>
        </w:rPr>
        <w:t>a způsobena Zhotovitelem úmyslně.</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53DF9E3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0CACDF24"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8D7B1B">
      <w:pPr>
        <w:pStyle w:val="Nadpis4"/>
        <w:keepNext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8D7B1B">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1CD5E05D" w:rsidR="00021921" w:rsidRPr="009835AF" w:rsidRDefault="00021921" w:rsidP="008D7B1B">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w:t>
      </w:r>
      <w:r w:rsidRPr="009835AF">
        <w:rPr>
          <w:b w:val="0"/>
          <w:u w:val="none"/>
        </w:rPr>
        <w:t xml:space="preserve">jimž se zakazuje zadat nebo dále plnit jakoukoli veřejnou zakázku nebo koncesní smlouvu spadající do oblasti působnosti směrnic o zadávání veřejných zakázek, </w:t>
      </w:r>
      <w:r w:rsidR="00114B20" w:rsidRPr="009835AF">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9835AF">
        <w:rPr>
          <w:b w:val="0"/>
          <w:u w:val="none"/>
        </w:rPr>
        <w:t xml:space="preserve">, </w:t>
      </w:r>
    </w:p>
    <w:p w14:paraId="193CB66B" w14:textId="77777777" w:rsidR="00021921" w:rsidRPr="009835AF" w:rsidRDefault="00021921" w:rsidP="008D7B1B">
      <w:pPr>
        <w:pStyle w:val="Nadpis4"/>
        <w:keepNext w:val="0"/>
        <w:widowControl w:val="0"/>
        <w:numPr>
          <w:ilvl w:val="0"/>
          <w:numId w:val="13"/>
        </w:numPr>
        <w:spacing w:line="276" w:lineRule="auto"/>
        <w:jc w:val="left"/>
        <w:rPr>
          <w:b w:val="0"/>
          <w:u w:val="none"/>
        </w:rPr>
      </w:pPr>
      <w:r w:rsidRPr="009835AF">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9835AF">
        <w:rPr>
          <w:b w:val="0"/>
          <w:i/>
          <w:u w:val="none"/>
        </w:rPr>
        <w:t>Sankční seznamy“</w:t>
      </w:r>
      <w:r w:rsidRPr="009835AF">
        <w:rPr>
          <w:b w:val="0"/>
          <w:u w:val="none"/>
        </w:rPr>
        <w:t>).</w:t>
      </w:r>
    </w:p>
    <w:p w14:paraId="492ED613" w14:textId="67FF7C5F" w:rsidR="00021921" w:rsidRPr="009835AF" w:rsidRDefault="00021921" w:rsidP="008D7B1B">
      <w:pPr>
        <w:pStyle w:val="Nadpis4"/>
        <w:keepNext w:val="0"/>
        <w:widowControl w:val="0"/>
        <w:spacing w:line="276" w:lineRule="auto"/>
        <w:ind w:left="425" w:hanging="431"/>
        <w:jc w:val="left"/>
        <w:rPr>
          <w:b w:val="0"/>
          <w:u w:val="none"/>
        </w:rPr>
      </w:pPr>
      <w:r w:rsidRPr="009835AF">
        <w:rPr>
          <w:b w:val="0"/>
          <w:u w:val="none"/>
        </w:rPr>
        <w:t xml:space="preserve">Je-li Zhotovitelem sdružení více osob, platí podmínky dle odstavce </w:t>
      </w:r>
      <w:r w:rsidR="009835AF" w:rsidRPr="009835AF">
        <w:rPr>
          <w:b w:val="0"/>
          <w:u w:val="none"/>
        </w:rPr>
        <w:t>8</w:t>
      </w:r>
      <w:r w:rsidRPr="009835AF">
        <w:rPr>
          <w:b w:val="0"/>
          <w:u w:val="none"/>
        </w:rPr>
        <w:t xml:space="preserve">.1 a </w:t>
      </w:r>
      <w:r w:rsidR="009835AF" w:rsidRPr="009835AF">
        <w:rPr>
          <w:b w:val="0"/>
          <w:u w:val="none"/>
        </w:rPr>
        <w:t>8</w:t>
      </w:r>
      <w:r w:rsidRPr="009835AF">
        <w:rPr>
          <w:b w:val="0"/>
          <w:u w:val="none"/>
        </w:rPr>
        <w:t xml:space="preserve">.2 této Smlouvy také jednotlivě pro všechny osoby v rámci Zhotovitele </w:t>
      </w:r>
      <w:proofErr w:type="gramStart"/>
      <w:r w:rsidRPr="009835AF">
        <w:rPr>
          <w:b w:val="0"/>
          <w:u w:val="none"/>
        </w:rPr>
        <w:t>sdružené</w:t>
      </w:r>
      <w:proofErr w:type="gramEnd"/>
      <w:r w:rsidRPr="009835AF">
        <w:rPr>
          <w:b w:val="0"/>
          <w:u w:val="none"/>
        </w:rPr>
        <w:t xml:space="preserve"> a to bez ohledu na právní formu tohoto sdružení.</w:t>
      </w:r>
    </w:p>
    <w:p w14:paraId="24D78161" w14:textId="77777777" w:rsidR="00021921" w:rsidRPr="00887979" w:rsidRDefault="00021921" w:rsidP="008D7B1B">
      <w:pPr>
        <w:pStyle w:val="Nadpis4"/>
        <w:keepNext w:val="0"/>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8D7B1B">
      <w:pPr>
        <w:pStyle w:val="Nadpis4"/>
        <w:keepNext w:val="0"/>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9835AF" w:rsidRDefault="00021921" w:rsidP="008D7B1B">
      <w:pPr>
        <w:pStyle w:val="Nadpis4"/>
        <w:keepNext w:val="0"/>
        <w:widowControl w:val="0"/>
        <w:spacing w:line="276" w:lineRule="auto"/>
        <w:ind w:left="425" w:hanging="431"/>
        <w:jc w:val="left"/>
        <w:rPr>
          <w:b w:val="0"/>
          <w:u w:val="none"/>
        </w:rPr>
      </w:pPr>
      <w:r w:rsidRPr="00887979">
        <w:rPr>
          <w:b w:val="0"/>
          <w:u w:val="none"/>
        </w:rPr>
        <w:lastRenderedPageBreak/>
        <w:t xml:space="preserve">Zhotovitel se dále ve smyslu článku 2 nařízení Rady (EU) č. 269/2014 ze dne 17. března 2014, o omezujících opatřeních vzhledem k činnostem narušujícím nebo ohrožujícím </w:t>
      </w:r>
      <w:r w:rsidRPr="009835AF">
        <w:rPr>
          <w:b w:val="0"/>
          <w:u w:val="none"/>
        </w:rPr>
        <w:t>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54EEBF7D" w:rsidR="00021921" w:rsidRDefault="00021921" w:rsidP="008D7B1B">
      <w:pPr>
        <w:pStyle w:val="Nadpis4"/>
        <w:keepNext w:val="0"/>
        <w:keepLines w:val="0"/>
        <w:widowControl w:val="0"/>
        <w:numPr>
          <w:ilvl w:val="0"/>
          <w:numId w:val="0"/>
        </w:numPr>
        <w:spacing w:before="240" w:after="240"/>
        <w:ind w:left="357"/>
        <w:jc w:val="left"/>
        <w:rPr>
          <w:b w:val="0"/>
          <w:u w:val="none"/>
        </w:rPr>
      </w:pPr>
      <w:proofErr w:type="gramStart"/>
      <w:r w:rsidRPr="009835AF">
        <w:rPr>
          <w:b w:val="0"/>
          <w:u w:val="none"/>
        </w:rPr>
        <w:t>Ukáží</w:t>
      </w:r>
      <w:proofErr w:type="gramEnd"/>
      <w:r w:rsidRPr="009835AF">
        <w:rPr>
          <w:b w:val="0"/>
          <w:u w:val="none"/>
        </w:rPr>
        <w:t xml:space="preserve">-li se prohlášení Zhotovitele dle odstavce </w:t>
      </w:r>
      <w:r w:rsidR="009835AF" w:rsidRPr="009835AF">
        <w:rPr>
          <w:b w:val="0"/>
          <w:u w:val="none"/>
        </w:rPr>
        <w:t>8</w:t>
      </w:r>
      <w:r w:rsidRPr="009835AF">
        <w:rPr>
          <w:b w:val="0"/>
          <w:u w:val="none"/>
        </w:rPr>
        <w:t xml:space="preserve">.1 a </w:t>
      </w:r>
      <w:r w:rsidR="009835AF" w:rsidRPr="009835AF">
        <w:rPr>
          <w:b w:val="0"/>
          <w:u w:val="none"/>
        </w:rPr>
        <w:t>8</w:t>
      </w:r>
      <w:r w:rsidRPr="009835AF">
        <w:rPr>
          <w:b w:val="0"/>
          <w:u w:val="none"/>
        </w:rPr>
        <w:t xml:space="preserve">.2 této Smlouvy jako nepravdivá nebo poruší-li Zhotovitel svou oznamovací povinnost dle odstavce </w:t>
      </w:r>
      <w:r w:rsidR="009835AF" w:rsidRPr="009835AF">
        <w:rPr>
          <w:b w:val="0"/>
          <w:u w:val="none"/>
        </w:rPr>
        <w:t>8</w:t>
      </w:r>
      <w:r w:rsidRPr="009835AF">
        <w:rPr>
          <w:b w:val="0"/>
          <w:u w:val="none"/>
        </w:rPr>
        <w:t xml:space="preserve">.4 nebo povinnosti dle odstavců </w:t>
      </w:r>
      <w:r w:rsidR="009835AF" w:rsidRPr="009835AF">
        <w:rPr>
          <w:b w:val="0"/>
          <w:u w:val="none"/>
        </w:rPr>
        <w:t>8</w:t>
      </w:r>
      <w:r w:rsidRPr="009835AF">
        <w:rPr>
          <w:b w:val="0"/>
          <w:u w:val="none"/>
        </w:rPr>
        <w:t xml:space="preserve">.5 nebo </w:t>
      </w:r>
      <w:r w:rsidR="009835AF" w:rsidRPr="009835AF">
        <w:rPr>
          <w:b w:val="0"/>
          <w:u w:val="none"/>
        </w:rPr>
        <w:t>8</w:t>
      </w:r>
      <w:r w:rsidRPr="009835AF">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00577F29" w14:textId="77777777" w:rsidR="006004C2" w:rsidRDefault="006004C2" w:rsidP="008D7B1B">
      <w:pPr>
        <w:pStyle w:val="Nadpis4"/>
        <w:keepNext w:val="0"/>
        <w:keepLines w:val="0"/>
        <w:widowControl w:val="0"/>
        <w:numPr>
          <w:ilvl w:val="0"/>
          <w:numId w:val="5"/>
        </w:numPr>
        <w:spacing w:before="240" w:after="240"/>
        <w:ind w:left="357" w:hanging="357"/>
        <w:jc w:val="left"/>
        <w:rPr>
          <w:noProof/>
        </w:rPr>
      </w:pPr>
      <w:r>
        <w:rPr>
          <w:noProof/>
        </w:rPr>
        <w:t>Compliance</w:t>
      </w:r>
    </w:p>
    <w:p w14:paraId="37B60AE2" w14:textId="49A7C7AD" w:rsidR="006004C2" w:rsidRDefault="006004C2" w:rsidP="008D7B1B">
      <w:pPr>
        <w:pStyle w:val="Nadpis4"/>
        <w:keepNext w:val="0"/>
        <w:keepLines w:val="0"/>
        <w:widowControl w:val="0"/>
        <w:spacing w:line="276" w:lineRule="auto"/>
        <w:ind w:left="561" w:hanging="567"/>
        <w:jc w:val="left"/>
      </w:pPr>
      <w:r w:rsidRPr="006004C2">
        <w:rPr>
          <w:b w:val="0"/>
          <w:u w:val="none"/>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004C2">
        <w:rPr>
          <w:b w:val="0"/>
          <w:u w:val="none"/>
        </w:rPr>
        <w:t>compliance</w:t>
      </w:r>
      <w:proofErr w:type="spellEnd"/>
      <w:r w:rsidRPr="006004C2">
        <w:rPr>
          <w:b w:val="0"/>
          <w:u w:val="none"/>
        </w:rPr>
        <w:t xml:space="preserve"> programů a etických hodnot druhé Smluvní strany, pakliže těmito dokumenty dotčené Smluvní strany disponují, a jsou uveřejněny na webových stránkách Smluvních stran.</w:t>
      </w:r>
    </w:p>
    <w:p w14:paraId="5DCC426A" w14:textId="15CCB6EA" w:rsidR="006004C2" w:rsidRPr="006004C2" w:rsidRDefault="006004C2" w:rsidP="008D7B1B">
      <w:pPr>
        <w:pStyle w:val="Nadpis4"/>
        <w:keepNext w:val="0"/>
        <w:keepLines w:val="0"/>
        <w:widowControl w:val="0"/>
        <w:spacing w:line="276" w:lineRule="auto"/>
        <w:ind w:left="561" w:hanging="567"/>
        <w:jc w:val="left"/>
        <w:rPr>
          <w:b w:val="0"/>
        </w:rPr>
      </w:pPr>
      <w:r w:rsidRPr="006004C2">
        <w:rPr>
          <w:b w:val="0"/>
          <w:u w:val="none"/>
        </w:rPr>
        <w:t xml:space="preserve">Správa železnic, státní organizace, má výše uvedené dokumenty k dispozici na webových stránkách: </w:t>
      </w:r>
      <w:hyperlink r:id="rId11" w:history="1">
        <w:r w:rsidRPr="006004C2">
          <w:rPr>
            <w:rStyle w:val="Hypertextovodkaz"/>
            <w:b w:val="0"/>
          </w:rPr>
          <w:t>https://www.spravazeleznic.cz/o-nas/nazadouci-jednani-a-boj-s-korupci</w:t>
        </w:r>
      </w:hyperlink>
      <w:r>
        <w:rPr>
          <w:b w:val="0"/>
          <w:u w:val="none"/>
        </w:rPr>
        <w:t xml:space="preserve"> </w:t>
      </w:r>
    </w:p>
    <w:p w14:paraId="001CBB39" w14:textId="227FD0B8" w:rsidR="006004C2" w:rsidRPr="006004C2" w:rsidRDefault="006004C2" w:rsidP="008D7B1B">
      <w:pPr>
        <w:pStyle w:val="Nadpis4"/>
        <w:keepNext w:val="0"/>
        <w:keepLines w:val="0"/>
        <w:widowControl w:val="0"/>
        <w:spacing w:line="276" w:lineRule="auto"/>
        <w:ind w:left="561" w:hanging="567"/>
        <w:jc w:val="left"/>
        <w:rPr>
          <w:b w:val="0"/>
          <w:u w:val="none"/>
        </w:rPr>
      </w:pPr>
      <w:r w:rsidRPr="006004C2">
        <w:rPr>
          <w:b w:val="0"/>
          <w:u w:val="none"/>
        </w:rPr>
        <w:t xml:space="preserve">Zhotovitel má výše uvedené dokumenty k dispozici na webových stránkách: </w:t>
      </w:r>
      <w:r w:rsidRPr="006004C2">
        <w:rPr>
          <w:b w:val="0"/>
          <w:highlight w:val="green"/>
          <w:u w:val="none"/>
        </w:rPr>
        <w:t>[doplní Zhotovitel x nemá-li Zhotovitel výš</w:t>
      </w:r>
      <w:r w:rsidR="00F63723">
        <w:rPr>
          <w:b w:val="0"/>
          <w:highlight w:val="green"/>
          <w:u w:val="none"/>
        </w:rPr>
        <w:t xml:space="preserve">e uvedené dokumenty, celý </w:t>
      </w:r>
      <w:r w:rsidR="00F63723" w:rsidRPr="009835AF">
        <w:rPr>
          <w:b w:val="0"/>
          <w:highlight w:val="green"/>
          <w:u w:val="none"/>
        </w:rPr>
        <w:t xml:space="preserve">bod </w:t>
      </w:r>
      <w:r w:rsidR="009835AF" w:rsidRPr="009835AF">
        <w:rPr>
          <w:b w:val="0"/>
          <w:highlight w:val="green"/>
          <w:u w:val="none"/>
        </w:rPr>
        <w:t>9</w:t>
      </w:r>
      <w:r w:rsidRPr="009835AF">
        <w:rPr>
          <w:b w:val="0"/>
          <w:highlight w:val="green"/>
          <w:u w:val="none"/>
        </w:rPr>
        <w:t xml:space="preserve">.3 </w:t>
      </w:r>
      <w:r w:rsidRPr="006004C2">
        <w:rPr>
          <w:b w:val="0"/>
          <w:highlight w:val="green"/>
          <w:u w:val="none"/>
        </w:rPr>
        <w:t>odstraní]</w:t>
      </w:r>
      <w:r w:rsidRPr="006004C2">
        <w:rPr>
          <w:b w:val="0"/>
          <w:u w:val="none"/>
        </w:rPr>
        <w:t>.</w:t>
      </w:r>
    </w:p>
    <w:p w14:paraId="2A9EF4EA" w14:textId="07E0FB0F" w:rsidR="00C6288E" w:rsidRPr="00BB5852" w:rsidRDefault="00C6288E" w:rsidP="008D7B1B">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8D7B1B">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8D7B1B">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8D7B1B">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8D7B1B">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w:t>
      </w:r>
      <w:r w:rsidRPr="001A058E">
        <w:rPr>
          <w:b w:val="0"/>
          <w:u w:val="none"/>
        </w:rPr>
        <w:lastRenderedPageBreak/>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8D7B1B">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8CA163E" w:rsidR="00C6288E" w:rsidRDefault="00C6288E" w:rsidP="008D7B1B">
      <w:pPr>
        <w:pStyle w:val="Nadpis4"/>
        <w:keepNext w:val="0"/>
        <w:keepLines w:val="0"/>
        <w:widowControl w:val="0"/>
        <w:spacing w:line="276" w:lineRule="auto"/>
        <w:ind w:left="561" w:hanging="567"/>
        <w:jc w:val="left"/>
        <w:rPr>
          <w:b w:val="0"/>
          <w:u w:val="none"/>
        </w:rPr>
      </w:pPr>
      <w:bookmarkStart w:id="33"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3"/>
    </w:p>
    <w:p w14:paraId="5AECDF42" w14:textId="052213A8" w:rsidR="00114B20" w:rsidRPr="00114B20" w:rsidRDefault="00114B20" w:rsidP="008D7B1B">
      <w:pPr>
        <w:pStyle w:val="Nadpis4"/>
        <w:keepNext w:val="0"/>
        <w:keepLines w:val="0"/>
        <w:widowControl w:val="0"/>
        <w:spacing w:line="276" w:lineRule="auto"/>
        <w:ind w:left="561" w:hanging="567"/>
        <w:jc w:val="left"/>
      </w:pPr>
      <w:r>
        <w:rPr>
          <w:b w:val="0"/>
          <w:u w:val="none"/>
        </w:rPr>
        <w:t>Ustanovení Přílohy č. 2 Platforma SŽ (včetně jejích příloh)</w:t>
      </w:r>
      <w:r w:rsidDel="00A15E15">
        <w:rPr>
          <w:b w:val="0"/>
          <w:u w:val="none"/>
        </w:rPr>
        <w:t xml:space="preserve"> </w:t>
      </w:r>
      <w:r>
        <w:rPr>
          <w:b w:val="0"/>
          <w:u w:val="none"/>
        </w:rPr>
        <w:t>mají přednost před ustanoveními obchodních podmínek uvedených v </w:t>
      </w:r>
      <w:r w:rsidRPr="009835AF">
        <w:rPr>
          <w:b w:val="0"/>
          <w:u w:val="none"/>
        </w:rPr>
        <w:t>odst. 1</w:t>
      </w:r>
      <w:r w:rsidR="009835AF" w:rsidRPr="009835AF">
        <w:rPr>
          <w:b w:val="0"/>
          <w:u w:val="none"/>
        </w:rPr>
        <w:t>0</w:t>
      </w:r>
      <w:r w:rsidRPr="009835AF">
        <w:rPr>
          <w:b w:val="0"/>
          <w:u w:val="none"/>
        </w:rPr>
        <w:t>.8. tohoto</w:t>
      </w:r>
      <w:r>
        <w:rPr>
          <w:b w:val="0"/>
          <w:u w:val="none"/>
        </w:rPr>
        <w:t xml:space="preserve"> článku</w:t>
      </w:r>
    </w:p>
    <w:p w14:paraId="0E404732" w14:textId="1D9B4CB1" w:rsidR="002B18DC" w:rsidRDefault="00C6288E" w:rsidP="008D7B1B">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8D7B1B">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8D7B1B">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8D7B1B">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8D7B1B">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8D7B1B">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8D7B1B">
      <w:pPr>
        <w:widowControl w:val="0"/>
        <w:spacing w:after="0" w:line="276" w:lineRule="auto"/>
      </w:pPr>
      <w:r w:rsidRPr="004B09E9">
        <w:t>Příloha č. 2 – Platforma Správy železnic</w:t>
      </w:r>
    </w:p>
    <w:p w14:paraId="68A69E48" w14:textId="20A7CBC0" w:rsidR="004B09E9" w:rsidRPr="004B09E9" w:rsidRDefault="004B09E9" w:rsidP="008D7B1B">
      <w:pPr>
        <w:widowControl w:val="0"/>
        <w:spacing w:after="0" w:line="276" w:lineRule="auto"/>
      </w:pPr>
      <w:r w:rsidRPr="004B09E9">
        <w:t>Příloha č. 3 – Realizační tým</w:t>
      </w:r>
    </w:p>
    <w:p w14:paraId="4BDD0131" w14:textId="39183A4A" w:rsidR="004B09E9" w:rsidRPr="004B09E9" w:rsidRDefault="004B09E9" w:rsidP="008D7B1B">
      <w:pPr>
        <w:widowControl w:val="0"/>
        <w:spacing w:after="0" w:line="276" w:lineRule="auto"/>
      </w:pPr>
      <w:r w:rsidRPr="004B09E9">
        <w:t>Příloha č. 4 – Poddodavatelé</w:t>
      </w:r>
    </w:p>
    <w:p w14:paraId="434387EA" w14:textId="55BF76C9" w:rsidR="004B09E9" w:rsidRPr="004B09E9" w:rsidRDefault="004B09E9" w:rsidP="008D7B1B">
      <w:pPr>
        <w:widowControl w:val="0"/>
        <w:spacing w:after="0" w:line="276" w:lineRule="auto"/>
      </w:pPr>
      <w:r w:rsidRPr="004B09E9">
        <w:t>Příloha č. 5</w:t>
      </w:r>
      <w:r w:rsidR="00854668" w:rsidRPr="004B09E9">
        <w:t xml:space="preserve"> – Zvláštní obchodní podmínky</w:t>
      </w:r>
    </w:p>
    <w:p w14:paraId="2D3CCE73" w14:textId="10F58DD8" w:rsidR="004B09E9" w:rsidRDefault="004B09E9" w:rsidP="008D7B1B">
      <w:pPr>
        <w:widowControl w:val="0"/>
        <w:spacing w:after="0" w:line="276" w:lineRule="auto"/>
      </w:pPr>
      <w:r w:rsidRPr="004B09E9">
        <w:t>Příloha č. 6 - Obchodní podmínky</w:t>
      </w:r>
    </w:p>
    <w:p w14:paraId="374F40FB" w14:textId="73845656" w:rsidR="00D72F41" w:rsidRDefault="00D72F41" w:rsidP="008D7B1B">
      <w:pPr>
        <w:widowControl w:val="0"/>
        <w:spacing w:after="0" w:line="276" w:lineRule="auto"/>
      </w:pPr>
      <w:r>
        <w:t>Příloha č. 7 – Cena Plnění</w:t>
      </w:r>
    </w:p>
    <w:p w14:paraId="36F103A0" w14:textId="26C3DD47" w:rsidR="00D72F41" w:rsidRPr="004B09E9" w:rsidRDefault="00D72F41" w:rsidP="008D7B1B">
      <w:pPr>
        <w:widowControl w:val="0"/>
        <w:spacing w:after="0" w:line="276" w:lineRule="auto"/>
        <w:rPr>
          <w:highlight w:val="yellow"/>
        </w:rPr>
      </w:pPr>
      <w:r w:rsidRPr="009835AF">
        <w:t>Příloha č. 8 - Harmonogram</w:t>
      </w:r>
    </w:p>
    <w:p w14:paraId="7E69DC13" w14:textId="77777777" w:rsidR="00301374" w:rsidRDefault="00301374" w:rsidP="008D7B1B">
      <w:pPr>
        <w:widowControl w:val="0"/>
      </w:pPr>
    </w:p>
    <w:p w14:paraId="4927E0C1" w14:textId="77777777" w:rsidR="008D7B1B" w:rsidRDefault="008D7B1B" w:rsidP="008D7B1B">
      <w:pPr>
        <w:widowControl w:val="0"/>
      </w:pPr>
    </w:p>
    <w:p w14:paraId="4A1BB6A0" w14:textId="77777777" w:rsidR="00934EB3" w:rsidRPr="000E5CAE" w:rsidRDefault="00934EB3" w:rsidP="008D7B1B">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8D7B1B">
      <w:pPr>
        <w:spacing w:after="0" w:line="276" w:lineRule="auto"/>
        <w:rPr>
          <w:rFonts w:asciiTheme="majorHAnsi" w:hAnsiTheme="majorHAnsi"/>
        </w:rPr>
      </w:pPr>
    </w:p>
    <w:p w14:paraId="49D95720" w14:textId="7CBFB64D" w:rsidR="00934EB3" w:rsidRDefault="00934EB3" w:rsidP="008D7B1B">
      <w:pPr>
        <w:spacing w:after="0" w:line="276" w:lineRule="auto"/>
        <w:rPr>
          <w:rFonts w:asciiTheme="majorHAnsi" w:hAnsiTheme="majorHAnsi"/>
        </w:rPr>
      </w:pPr>
    </w:p>
    <w:p w14:paraId="61C1961E" w14:textId="77777777" w:rsidR="00D72F41" w:rsidRDefault="00D72F41" w:rsidP="008D7B1B">
      <w:pPr>
        <w:spacing w:after="0" w:line="276" w:lineRule="auto"/>
        <w:rPr>
          <w:rFonts w:asciiTheme="majorHAnsi" w:hAnsiTheme="majorHAnsi"/>
        </w:rPr>
      </w:pPr>
    </w:p>
    <w:p w14:paraId="2E237EFF" w14:textId="77777777" w:rsidR="008D7B1B" w:rsidRPr="000E5CAE" w:rsidRDefault="008D7B1B" w:rsidP="008D7B1B">
      <w:pPr>
        <w:spacing w:after="0" w:line="276" w:lineRule="auto"/>
        <w:rPr>
          <w:rFonts w:asciiTheme="majorHAnsi" w:hAnsiTheme="majorHAnsi"/>
        </w:rPr>
      </w:pPr>
    </w:p>
    <w:p w14:paraId="31F03E98" w14:textId="77777777" w:rsidR="00934EB3" w:rsidRPr="000E5CAE" w:rsidRDefault="00934EB3" w:rsidP="008D7B1B">
      <w:pPr>
        <w:spacing w:after="0" w:line="276" w:lineRule="auto"/>
        <w:rPr>
          <w:rFonts w:asciiTheme="majorHAnsi" w:hAnsiTheme="majorHAnsi"/>
        </w:rPr>
      </w:pPr>
    </w:p>
    <w:p w14:paraId="0217A8A9" w14:textId="77777777" w:rsidR="00DA36E8" w:rsidRDefault="00934EB3" w:rsidP="008D7B1B">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8D7B1B">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8D7B1B">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D72F41">
      <w:footerReference w:type="default" r:id="rId12"/>
      <w:headerReference w:type="first" r:id="rId13"/>
      <w:footerReference w:type="first" r:id="rId14"/>
      <w:pgSz w:w="11906" w:h="16838" w:code="9"/>
      <w:pgMar w:top="993" w:right="1417" w:bottom="1417" w:left="1985" w:header="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66FE6" w14:textId="77777777" w:rsidR="00342FF2" w:rsidRDefault="00342FF2" w:rsidP="00962258">
      <w:pPr>
        <w:spacing w:after="0" w:line="240" w:lineRule="auto"/>
      </w:pPr>
      <w:r>
        <w:separator/>
      </w:r>
    </w:p>
  </w:endnote>
  <w:endnote w:type="continuationSeparator" w:id="0">
    <w:p w14:paraId="1FFED0D9" w14:textId="77777777" w:rsidR="00342FF2" w:rsidRDefault="00342F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593BAA1">
            <v:line id="Straight Connector 3"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ED12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703F573">
            <v:line id="Straight Connector 2"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A9C36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p w14:paraId="30983F60" w14:textId="39108071"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72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723">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35D9CB0"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72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723">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68E84EE7">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31B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30AB835E">
            <v:line id="Straight Connector 10"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23CA33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C6DA9" w14:textId="77777777" w:rsidR="00342FF2" w:rsidRDefault="00342FF2" w:rsidP="00962258">
      <w:pPr>
        <w:spacing w:after="0" w:line="240" w:lineRule="auto"/>
      </w:pPr>
      <w:r>
        <w:separator/>
      </w:r>
    </w:p>
  </w:footnote>
  <w:footnote w:type="continuationSeparator" w:id="0">
    <w:p w14:paraId="7C0E95ED" w14:textId="77777777" w:rsidR="00342FF2" w:rsidRDefault="00342F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4B427" w14:textId="77777777" w:rsidR="00D72F41" w:rsidRDefault="00D72F41" w:rsidP="00D171A7">
    <w:pPr>
      <w:pStyle w:val="Zhlav"/>
      <w:tabs>
        <w:tab w:val="clear" w:pos="4536"/>
        <w:tab w:val="clear" w:pos="9072"/>
        <w:tab w:val="center" w:pos="4252"/>
      </w:tabs>
      <w:ind w:left="-1134"/>
    </w:pPr>
  </w:p>
  <w:p w14:paraId="685CF297" w14:textId="77777777" w:rsidR="00D72F41" w:rsidRDefault="00D72F41" w:rsidP="00D171A7">
    <w:pPr>
      <w:pStyle w:val="Zhlav"/>
      <w:tabs>
        <w:tab w:val="clear" w:pos="4536"/>
        <w:tab w:val="clear" w:pos="9072"/>
        <w:tab w:val="center" w:pos="4252"/>
      </w:tabs>
      <w:ind w:left="-1134"/>
    </w:pPr>
  </w:p>
  <w:p w14:paraId="7412D29D" w14:textId="77777777" w:rsidR="00D72F41" w:rsidRDefault="00D72F41" w:rsidP="00D171A7">
    <w:pPr>
      <w:pStyle w:val="Zhlav"/>
      <w:tabs>
        <w:tab w:val="clear" w:pos="4536"/>
        <w:tab w:val="clear" w:pos="9072"/>
        <w:tab w:val="center" w:pos="4252"/>
      </w:tabs>
      <w:ind w:left="-1134"/>
    </w:pPr>
  </w:p>
  <w:p w14:paraId="522C3545" w14:textId="7433E285" w:rsidR="00D72F41" w:rsidRDefault="00D72F41" w:rsidP="00D72F41">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585F9B0" wp14:editId="7FC881AB">
          <wp:simplePos x="0" y="0"/>
          <wp:positionH relativeFrom="margin">
            <wp:posOffset>0</wp:posOffset>
          </wp:positionH>
          <wp:positionV relativeFrom="margin">
            <wp:posOffset>-1173480</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060A24C" wp14:editId="5D6D26B9">
          <wp:extent cx="1572895" cy="890270"/>
          <wp:effectExtent l="0" t="0" r="8255" b="508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9FEABDF" w14:textId="77777777" w:rsidR="00D72F41" w:rsidRDefault="00D72F41" w:rsidP="00D171A7">
    <w:pPr>
      <w:pStyle w:val="Zhlav"/>
      <w:tabs>
        <w:tab w:val="clear" w:pos="4536"/>
        <w:tab w:val="clear" w:pos="9072"/>
        <w:tab w:val="center" w:pos="4252"/>
      </w:tabs>
      <w:ind w:left="-1134"/>
    </w:pPr>
  </w:p>
  <w:p w14:paraId="760D2619" w14:textId="37BC3309"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857197"/>
    <w:multiLevelType w:val="multilevel"/>
    <w:tmpl w:val="5E1EFCA0"/>
    <w:lvl w:ilvl="0">
      <w:start w:val="1"/>
      <w:numFmt w:val="decimal"/>
      <w:pStyle w:val="1lnek"/>
      <w:lvlText w:val="%1."/>
      <w:lvlJc w:val="left"/>
      <w:pPr>
        <w:ind w:left="567" w:hanging="567"/>
      </w:pPr>
      <w:rPr>
        <w:rFonts w:ascii="Verdana" w:hAnsi="Verdana" w:hint="default"/>
        <w:b/>
        <w:bCs w:val="0"/>
        <w:i w:val="0"/>
        <w:sz w:val="18"/>
      </w:rPr>
    </w:lvl>
    <w:lvl w:ilvl="1">
      <w:start w:val="1"/>
      <w:numFmt w:val="decimal"/>
      <w:pStyle w:val="11odst"/>
      <w:lvlText w:val="%1.%2."/>
      <w:lvlJc w:val="left"/>
      <w:pPr>
        <w:ind w:left="567" w:hanging="567"/>
      </w:pPr>
      <w:rPr>
        <w:rFonts w:ascii="Verdana" w:hAnsi="Verdana" w:hint="default"/>
        <w:b w:val="0"/>
        <w:i w:val="0"/>
        <w:sz w:val="18"/>
        <w:szCs w:val="18"/>
        <w:u w:val="none"/>
      </w:rPr>
    </w:lvl>
    <w:lvl w:ilvl="2">
      <w:start w:val="1"/>
      <w:numFmt w:val="lowerLetter"/>
      <w:pStyle w:val="aodst"/>
      <w:lvlText w:val="%3."/>
      <w:lvlJc w:val="left"/>
      <w:pPr>
        <w:ind w:left="1134" w:hanging="567"/>
      </w:pPr>
      <w:rPr>
        <w:rFonts w:ascii="Verdana" w:hAnsi="Verdana" w:cs="Times New Roman" w:hint="default"/>
        <w:b w:val="0"/>
        <w:i w:val="0"/>
        <w:sz w:val="18"/>
        <w:szCs w:val="18"/>
      </w:rPr>
    </w:lvl>
    <w:lvl w:ilvl="3">
      <w:start w:val="1"/>
      <w:numFmt w:val="lowerRoman"/>
      <w:pStyle w:val="iodst"/>
      <w:lvlText w:val="%4."/>
      <w:lvlJc w:val="left"/>
      <w:pPr>
        <w:ind w:left="1701" w:hanging="567"/>
      </w:pPr>
      <w:rPr>
        <w:rFonts w:ascii="Verdana" w:hAnsi="Verdana" w:cs="Times New Roman" w:hint="default"/>
        <w:b w:val="0"/>
        <w:i w:val="0"/>
        <w:sz w:val="18"/>
      </w:rPr>
    </w:lvl>
    <w:lvl w:ilvl="4">
      <w:start w:val="1"/>
      <w:numFmt w:val="bullet"/>
      <w:lvlText w:val=""/>
      <w:lvlJc w:val="left"/>
      <w:pPr>
        <w:ind w:left="2268" w:hanging="567"/>
      </w:pPr>
      <w:rPr>
        <w:rFonts w:ascii="Symbol" w:hAnsi="Symbol" w:hint="default"/>
        <w:b w:val="0"/>
        <w:i w:val="0"/>
        <w:sz w:val="18"/>
      </w:rPr>
    </w:lvl>
    <w:lvl w:ilvl="5">
      <w:start w:val="1"/>
      <w:numFmt w:val="bullet"/>
      <w:pStyle w:val="odrka"/>
      <w:lvlText w:val=""/>
      <w:lvlJc w:val="left"/>
      <w:pPr>
        <w:ind w:left="2268" w:hanging="567"/>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24904743">
    <w:abstractNumId w:val="3"/>
  </w:num>
  <w:num w:numId="2" w16cid:durableId="1118262369">
    <w:abstractNumId w:val="2"/>
  </w:num>
  <w:num w:numId="3" w16cid:durableId="139541186">
    <w:abstractNumId w:val="4"/>
  </w:num>
  <w:num w:numId="4" w16cid:durableId="447965593">
    <w:abstractNumId w:val="12"/>
  </w:num>
  <w:num w:numId="5" w16cid:durableId="382144712">
    <w:abstractNumId w:val="8"/>
  </w:num>
  <w:num w:numId="6" w16cid:durableId="829760652">
    <w:abstractNumId w:val="9"/>
  </w:num>
  <w:num w:numId="7" w16cid:durableId="192156939">
    <w:abstractNumId w:val="0"/>
  </w:num>
  <w:num w:numId="8" w16cid:durableId="1291665326">
    <w:abstractNumId w:val="7"/>
  </w:num>
  <w:num w:numId="9" w16cid:durableId="482085946">
    <w:abstractNumId w:val="10"/>
  </w:num>
  <w:num w:numId="10" w16cid:durableId="1243947241">
    <w:abstractNumId w:val="5"/>
  </w:num>
  <w:num w:numId="11" w16cid:durableId="1836069909">
    <w:abstractNumId w:val="1"/>
  </w:num>
  <w:num w:numId="12" w16cid:durableId="1349791037">
    <w:abstractNumId w:val="8"/>
  </w:num>
  <w:num w:numId="13" w16cid:durableId="228655993">
    <w:abstractNumId w:val="11"/>
  </w:num>
  <w:num w:numId="14" w16cid:durableId="516231798">
    <w:abstractNumId w:val="8"/>
  </w:num>
  <w:num w:numId="15" w16cid:durableId="1540699248">
    <w:abstractNumId w:val="8"/>
  </w:num>
  <w:num w:numId="16" w16cid:durableId="281303749">
    <w:abstractNumId w:val="8"/>
  </w:num>
  <w:num w:numId="17" w16cid:durableId="715394493">
    <w:abstractNumId w:val="6"/>
  </w:num>
  <w:num w:numId="18" w16cid:durableId="1015574656">
    <w:abstractNumId w:val="13"/>
  </w:num>
  <w:num w:numId="19" w16cid:durableId="1303584211">
    <w:abstractNumId w:val="8"/>
  </w:num>
  <w:num w:numId="20" w16cid:durableId="1460345377">
    <w:abstractNumId w:val="8"/>
  </w:num>
  <w:num w:numId="21" w16cid:durableId="77748202">
    <w:abstractNumId w:val="8"/>
  </w:num>
  <w:num w:numId="22" w16cid:durableId="1307468894">
    <w:abstractNumId w:val="8"/>
  </w:num>
  <w:num w:numId="23" w16cid:durableId="192016939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DB1"/>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01D9"/>
    <w:rsid w:val="000A1BD4"/>
    <w:rsid w:val="000D3ADE"/>
    <w:rsid w:val="000E23A7"/>
    <w:rsid w:val="000E2E68"/>
    <w:rsid w:val="001023E1"/>
    <w:rsid w:val="00102AD6"/>
    <w:rsid w:val="00103481"/>
    <w:rsid w:val="0010693F"/>
    <w:rsid w:val="00114472"/>
    <w:rsid w:val="00114B20"/>
    <w:rsid w:val="001272D5"/>
    <w:rsid w:val="001371EA"/>
    <w:rsid w:val="00142628"/>
    <w:rsid w:val="0014565C"/>
    <w:rsid w:val="00153B54"/>
    <w:rsid w:val="001550BC"/>
    <w:rsid w:val="001605B9"/>
    <w:rsid w:val="00161F29"/>
    <w:rsid w:val="001659C0"/>
    <w:rsid w:val="001659E9"/>
    <w:rsid w:val="00167914"/>
    <w:rsid w:val="00170535"/>
    <w:rsid w:val="00170EC5"/>
    <w:rsid w:val="001747C1"/>
    <w:rsid w:val="0017524A"/>
    <w:rsid w:val="00183133"/>
    <w:rsid w:val="00184743"/>
    <w:rsid w:val="001975F5"/>
    <w:rsid w:val="001A058E"/>
    <w:rsid w:val="001B7F48"/>
    <w:rsid w:val="001C2DAA"/>
    <w:rsid w:val="001C67E1"/>
    <w:rsid w:val="001D124E"/>
    <w:rsid w:val="001D167F"/>
    <w:rsid w:val="001D3E16"/>
    <w:rsid w:val="001E0D5F"/>
    <w:rsid w:val="001E7681"/>
    <w:rsid w:val="001F0FAC"/>
    <w:rsid w:val="001F729E"/>
    <w:rsid w:val="001F763F"/>
    <w:rsid w:val="002067D5"/>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8254C"/>
    <w:rsid w:val="00291B07"/>
    <w:rsid w:val="00291B88"/>
    <w:rsid w:val="002A6692"/>
    <w:rsid w:val="002B0B85"/>
    <w:rsid w:val="002B18DC"/>
    <w:rsid w:val="002B3E61"/>
    <w:rsid w:val="002B664A"/>
    <w:rsid w:val="002B6B6A"/>
    <w:rsid w:val="002B72B2"/>
    <w:rsid w:val="002C0844"/>
    <w:rsid w:val="002C20B2"/>
    <w:rsid w:val="002C31BF"/>
    <w:rsid w:val="002D08B1"/>
    <w:rsid w:val="002D5F2B"/>
    <w:rsid w:val="002E0CD7"/>
    <w:rsid w:val="002E6AC5"/>
    <w:rsid w:val="002F7F04"/>
    <w:rsid w:val="00301374"/>
    <w:rsid w:val="00302C61"/>
    <w:rsid w:val="003077B5"/>
    <w:rsid w:val="0031377B"/>
    <w:rsid w:val="00315EE3"/>
    <w:rsid w:val="003262F5"/>
    <w:rsid w:val="0034033F"/>
    <w:rsid w:val="00341DCF"/>
    <w:rsid w:val="00342FF2"/>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D56C1"/>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6644B"/>
    <w:rsid w:val="00480950"/>
    <w:rsid w:val="00484A1F"/>
    <w:rsid w:val="00486107"/>
    <w:rsid w:val="004864B1"/>
    <w:rsid w:val="00491827"/>
    <w:rsid w:val="00494DCC"/>
    <w:rsid w:val="004A6CB6"/>
    <w:rsid w:val="004B09E9"/>
    <w:rsid w:val="004B348C"/>
    <w:rsid w:val="004C11F0"/>
    <w:rsid w:val="004C333D"/>
    <w:rsid w:val="004C4399"/>
    <w:rsid w:val="004C588C"/>
    <w:rsid w:val="004C6EFB"/>
    <w:rsid w:val="004C782B"/>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3E0"/>
    <w:rsid w:val="005736B7"/>
    <w:rsid w:val="00575320"/>
    <w:rsid w:val="00575E5A"/>
    <w:rsid w:val="0059384C"/>
    <w:rsid w:val="00595F71"/>
    <w:rsid w:val="005A3662"/>
    <w:rsid w:val="005B5846"/>
    <w:rsid w:val="005D1C91"/>
    <w:rsid w:val="005D202F"/>
    <w:rsid w:val="005E2084"/>
    <w:rsid w:val="005E5512"/>
    <w:rsid w:val="005E6C68"/>
    <w:rsid w:val="005E7155"/>
    <w:rsid w:val="005F1404"/>
    <w:rsid w:val="005F7487"/>
    <w:rsid w:val="006004C2"/>
    <w:rsid w:val="00605BC2"/>
    <w:rsid w:val="0061068E"/>
    <w:rsid w:val="00615789"/>
    <w:rsid w:val="00622BEC"/>
    <w:rsid w:val="00624971"/>
    <w:rsid w:val="0063371F"/>
    <w:rsid w:val="006377E0"/>
    <w:rsid w:val="006413B7"/>
    <w:rsid w:val="0064774B"/>
    <w:rsid w:val="00650132"/>
    <w:rsid w:val="006542D0"/>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17676"/>
    <w:rsid w:val="0072303D"/>
    <w:rsid w:val="00723DD4"/>
    <w:rsid w:val="00723ED1"/>
    <w:rsid w:val="00724A3E"/>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D7B1B"/>
    <w:rsid w:val="008F18D6"/>
    <w:rsid w:val="008F5E52"/>
    <w:rsid w:val="00902C72"/>
    <w:rsid w:val="00904780"/>
    <w:rsid w:val="00915EA2"/>
    <w:rsid w:val="00922385"/>
    <w:rsid w:val="009223DF"/>
    <w:rsid w:val="00925A39"/>
    <w:rsid w:val="00925E07"/>
    <w:rsid w:val="00926A98"/>
    <w:rsid w:val="0093175F"/>
    <w:rsid w:val="00932B7B"/>
    <w:rsid w:val="00934EB3"/>
    <w:rsid w:val="00936091"/>
    <w:rsid w:val="009373AB"/>
    <w:rsid w:val="00940D8A"/>
    <w:rsid w:val="00962258"/>
    <w:rsid w:val="009678B7"/>
    <w:rsid w:val="00967A4B"/>
    <w:rsid w:val="009818CE"/>
    <w:rsid w:val="00983173"/>
    <w:rsid w:val="009833E1"/>
    <w:rsid w:val="009835AF"/>
    <w:rsid w:val="00992D9C"/>
    <w:rsid w:val="00996CB8"/>
    <w:rsid w:val="009A2B9F"/>
    <w:rsid w:val="009A5D23"/>
    <w:rsid w:val="009B0AD5"/>
    <w:rsid w:val="009B14A9"/>
    <w:rsid w:val="009B2502"/>
    <w:rsid w:val="009B2E97"/>
    <w:rsid w:val="009B5F56"/>
    <w:rsid w:val="009B7014"/>
    <w:rsid w:val="009C0A64"/>
    <w:rsid w:val="009D1BA2"/>
    <w:rsid w:val="009D50D4"/>
    <w:rsid w:val="009E07F4"/>
    <w:rsid w:val="009E0EA9"/>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17DD"/>
    <w:rsid w:val="00A468E1"/>
    <w:rsid w:val="00A5287D"/>
    <w:rsid w:val="00A54ECA"/>
    <w:rsid w:val="00A6177B"/>
    <w:rsid w:val="00A66136"/>
    <w:rsid w:val="00A82CAE"/>
    <w:rsid w:val="00A90199"/>
    <w:rsid w:val="00A90F41"/>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773AB"/>
    <w:rsid w:val="00C811AE"/>
    <w:rsid w:val="00C8609C"/>
    <w:rsid w:val="00C96C31"/>
    <w:rsid w:val="00CA04E4"/>
    <w:rsid w:val="00CB242C"/>
    <w:rsid w:val="00CC2C09"/>
    <w:rsid w:val="00CD03D8"/>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2F41"/>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06D4"/>
    <w:rsid w:val="00E85AAF"/>
    <w:rsid w:val="00E86F16"/>
    <w:rsid w:val="00E90396"/>
    <w:rsid w:val="00E90C16"/>
    <w:rsid w:val="00E93DAC"/>
    <w:rsid w:val="00E968C7"/>
    <w:rsid w:val="00EA0789"/>
    <w:rsid w:val="00EA57B9"/>
    <w:rsid w:val="00EB104F"/>
    <w:rsid w:val="00EB29B7"/>
    <w:rsid w:val="00ED050C"/>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3723"/>
    <w:rsid w:val="00F659EB"/>
    <w:rsid w:val="00F668BA"/>
    <w:rsid w:val="00F823E9"/>
    <w:rsid w:val="00F86BA6"/>
    <w:rsid w:val="00F95EC3"/>
    <w:rsid w:val="00FA0A46"/>
    <w:rsid w:val="00FB018F"/>
    <w:rsid w:val="00FB6DF3"/>
    <w:rsid w:val="00FC6389"/>
    <w:rsid w:val="00FE30C0"/>
    <w:rsid w:val="00FE50F9"/>
    <w:rsid w:val="00FF1E47"/>
    <w:rsid w:val="1BC217EC"/>
    <w:rsid w:val="57A0661D"/>
    <w:rsid w:val="756496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nek">
    <w:name w:val="1. článek"/>
    <w:basedOn w:val="Normln"/>
    <w:link w:val="1lnekChar"/>
    <w:qFormat/>
    <w:rsid w:val="006004C2"/>
    <w:pPr>
      <w:numPr>
        <w:numId w:val="18"/>
      </w:numPr>
      <w:spacing w:before="120" w:after="120"/>
      <w:jc w:val="both"/>
    </w:pPr>
    <w:rPr>
      <w:b/>
      <w:noProof/>
    </w:rPr>
  </w:style>
  <w:style w:type="character" w:customStyle="1" w:styleId="1lnekChar">
    <w:name w:val="1. článek Char"/>
    <w:basedOn w:val="Standardnpsmoodstavce"/>
    <w:link w:val="1lnek"/>
    <w:rsid w:val="006004C2"/>
    <w:rPr>
      <w:b/>
      <w:noProof/>
    </w:rPr>
  </w:style>
  <w:style w:type="paragraph" w:customStyle="1" w:styleId="11odst">
    <w:name w:val="1.1. odst."/>
    <w:basedOn w:val="Normln"/>
    <w:link w:val="11odstChar"/>
    <w:qFormat/>
    <w:rsid w:val="006004C2"/>
    <w:pPr>
      <w:numPr>
        <w:ilvl w:val="1"/>
        <w:numId w:val="18"/>
      </w:numPr>
      <w:spacing w:before="120" w:after="120"/>
      <w:jc w:val="both"/>
    </w:pPr>
  </w:style>
  <w:style w:type="character" w:customStyle="1" w:styleId="11odstChar">
    <w:name w:val="1.1. odst. Char"/>
    <w:basedOn w:val="Standardnpsmoodstavce"/>
    <w:link w:val="11odst"/>
    <w:rsid w:val="006004C2"/>
  </w:style>
  <w:style w:type="paragraph" w:customStyle="1" w:styleId="aodst">
    <w:name w:val="a. odst."/>
    <w:basedOn w:val="Normln"/>
    <w:qFormat/>
    <w:rsid w:val="006004C2"/>
    <w:pPr>
      <w:numPr>
        <w:ilvl w:val="2"/>
        <w:numId w:val="18"/>
      </w:numPr>
      <w:spacing w:before="120" w:after="120"/>
      <w:jc w:val="both"/>
    </w:pPr>
  </w:style>
  <w:style w:type="paragraph" w:customStyle="1" w:styleId="iodst">
    <w:name w:val="i. odst."/>
    <w:basedOn w:val="Normln"/>
    <w:qFormat/>
    <w:rsid w:val="006004C2"/>
    <w:pPr>
      <w:widowControl w:val="0"/>
      <w:numPr>
        <w:ilvl w:val="3"/>
        <w:numId w:val="18"/>
      </w:numPr>
      <w:spacing w:before="120" w:after="120"/>
      <w:jc w:val="both"/>
    </w:pPr>
  </w:style>
  <w:style w:type="paragraph" w:customStyle="1" w:styleId="odrka">
    <w:name w:val="odrážka"/>
    <w:basedOn w:val="Normln"/>
    <w:qFormat/>
    <w:rsid w:val="006004C2"/>
    <w:pPr>
      <w:widowControl w:val="0"/>
      <w:numPr>
        <w:ilvl w:val="5"/>
        <w:numId w:val="18"/>
      </w:numPr>
      <w:spacing w:before="120" w:after="120"/>
      <w:jc w:val="both"/>
    </w:pPr>
  </w:style>
  <w:style w:type="paragraph" w:styleId="Revize">
    <w:name w:val="Revision"/>
    <w:hidden/>
    <w:uiPriority w:val="99"/>
    <w:semiHidden/>
    <w:rsid w:val="004C6E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TaxCatchAll xmlns="663bfd1d-2611-43d7-adb1-085579aef6c4" xsi:nil="true"/>
    <lcf76f155ced4ddcb4097134ff3c332f xmlns="a6c8c619-f7c9-4e85-a335-4987b594f62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09438C1D4DD57458A050D461447AF3E" ma:contentTypeVersion="15" ma:contentTypeDescription="Vytvoří nový dokument" ma:contentTypeScope="" ma:versionID="753e1e942dab073b90de5613da8c770f">
  <xsd:schema xmlns:xsd="http://www.w3.org/2001/XMLSchema" xmlns:xs="http://www.w3.org/2001/XMLSchema" xmlns:p="http://schemas.microsoft.com/office/2006/metadata/properties" xmlns:ns2="a6c8c619-f7c9-4e85-a335-4987b594f627" xmlns:ns3="663bfd1d-2611-43d7-adb1-085579aef6c4" targetNamespace="http://schemas.microsoft.com/office/2006/metadata/properties" ma:root="true" ma:fieldsID="06bd499aa4e4eb46b99dff66b30ee5b8" ns2:_="" ns3:_="">
    <xsd:import namespace="a6c8c619-f7c9-4e85-a335-4987b594f627"/>
    <xsd:import namespace="663bfd1d-2611-43d7-adb1-085579aef6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8c619-f7c9-4e85-a335-4987b594f6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3bfd1d-2611-43d7-adb1-085579aef6c4"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88ccfb9-88cc-41d0-a6df-4138e33f3b88}" ma:internalName="TaxCatchAll" ma:showField="CatchAllData" ma:web="663bfd1d-2611-43d7-adb1-085579aef6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7CA579D2-A21C-4392-89F3-79D3BAC25F4E}">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 ds:uri="663bfd1d-2611-43d7-adb1-085579aef6c4"/>
    <ds:schemaRef ds:uri="a6c8c619-f7c9-4e85-a335-4987b594f627"/>
    <ds:schemaRef ds:uri="http://schemas.microsoft.com/office/infopath/2007/PartnerControls"/>
  </ds:schemaRefs>
</ds:datastoreItem>
</file>

<file path=customXml/itemProps4.xml><?xml version="1.0" encoding="utf-8"?>
<ds:datastoreItem xmlns:ds="http://schemas.openxmlformats.org/officeDocument/2006/customXml" ds:itemID="{65D8E449-378B-4694-BDC5-C3B83BEDC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8c619-f7c9-4e85-a335-4987b594f627"/>
    <ds:schemaRef ds:uri="663bfd1d-2611-43d7-adb1-085579aef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2949</Words>
  <Characters>17402</Characters>
  <Application>Microsoft Office Word</Application>
  <DocSecurity>0</DocSecurity>
  <Lines>145</Lines>
  <Paragraphs>40</Paragraphs>
  <ScaleCrop>false</ScaleCrop>
  <Company>SŽDC s.o.</Company>
  <LinksUpToDate>false</LinksUpToDate>
  <CharactersWithSpaces>20311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5</cp:revision>
  <cp:lastPrinted>2019-02-25T13:30:00Z</cp:lastPrinted>
  <dcterms:created xsi:type="dcterms:W3CDTF">2024-11-18T08:01:00Z</dcterms:created>
  <dcterms:modified xsi:type="dcterms:W3CDTF">2024-11-21T11:23:00Z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0x010100F09438C1D4DD57458A050D461447AF3E</vt:lpwstr>
  </property>
  <property fmtid="{D5CDD505-2E9C-101B-9397-08002B2CF9AE}" pid="3" name="URL">
    <vt:lpwstr/>
  </property>
  <property fmtid="{D5CDD505-2E9C-101B-9397-08002B2CF9AE}" pid="4" name="MediaServiceImageTags">
    <vt:lpwstr/>
  </property>
</Properties>
</file>